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275d2_defa14a.htm"/>
      <w:bookmarkStart w:id="1" w:name="kstm2623275d2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305"/>
        <w:gridCol w:w="2360"/>
      </w:tblGrid>
      <w:tr>
        <w:trPr/>
        <w:tc>
          <w:tcPr>
            <w:tcW w:w="30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 </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05"/>
        <w:gridCol w:w="2240"/>
      </w:tblGrid>
      <w:tr>
        <w:trPr/>
        <w:tc>
          <w:tcPr>
            <w:tcW w:w="30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90"/>
        <w:gridCol w:w="2600"/>
      </w:tblGrid>
      <w:tr>
        <w:trPr/>
        <w:tc>
          <w:tcPr>
            <w:tcW w:w="290" w:type="dxa"/>
            <w:tcBorders/>
            <w:vAlign w:val="center"/>
          </w:tcPr>
          <w:p>
            <w:pPr>
              <w:pStyle w:val="TableContents"/>
              <w:bidi w:val="0"/>
              <w:spacing w:before="0" w:after="283"/>
              <w:jc w:val="left"/>
              <w:rPr>
                <w:sz w:val="20"/>
              </w:rPr>
            </w:pPr>
            <w:r>
              <w:rPr>
                <w:rFonts w:ascii="Wingdings" w:hAnsi="Wingdings"/>
                <w:sz w:val="20"/>
              </w:rPr>
              <w:t>x</w:t>
            </w:r>
            <w:r>
              <w:rPr>
                <w:sz w:val="20"/>
              </w:rPr>
              <w:t> </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305"/>
        <w:gridCol w:w="3215"/>
      </w:tblGrid>
      <w:tr>
        <w:trPr/>
        <w:tc>
          <w:tcPr>
            <w:tcW w:w="305"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FS Credit Opportunities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05"/>
        <w:gridCol w:w="8300"/>
      </w:tblGrid>
      <w:tr>
        <w:trPr/>
        <w:tc>
          <w:tcPr>
            <w:tcW w:w="305" w:type="dxa"/>
            <w:tcBorders/>
            <w:vAlign w:val="center"/>
          </w:tcPr>
          <w:p>
            <w:pPr>
              <w:pStyle w:val="TableContents"/>
              <w:bidi w:val="0"/>
              <w:spacing w:before="0" w:after="283"/>
              <w:jc w:val="left"/>
              <w:rPr/>
            </w:pPr>
            <w:r>
              <w:rPr>
                <w:rFonts w:ascii="Wingdings" w:hAnsi="Wingdings"/>
                <w:sz w:val="20"/>
              </w:rPr>
              <w:t>x</w:t>
            </w: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30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0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6303" w:type="dxa"/>
        <w:jc w:val="center"/>
        <w:tblInd w:w="0" w:type="dxa"/>
        <w:tblLayout w:type="fixed"/>
        <w:tblCellMar>
          <w:top w:w="0" w:type="dxa"/>
          <w:left w:w="0" w:type="dxa"/>
          <w:bottom w:w="0" w:type="dxa"/>
          <w:right w:w="0" w:type="dxa"/>
        </w:tblCellMar>
      </w:tblPr>
      <w:tblGrid>
        <w:gridCol w:w="23"/>
        <w:gridCol w:w="1612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125" w:type="dxa"/>
            <w:tcBorders/>
          </w:tcPr>
          <w:p>
            <w:pPr>
              <w:pStyle w:val="TableContents"/>
              <w:bidi w:val="0"/>
              <w:spacing w:before="0" w:after="0"/>
              <w:ind w:left="0" w:right="0" w:hanging="0"/>
              <w:jc w:val="center"/>
              <w:rPr/>
            </w:pPr>
            <w:r>
              <w:rPr/>
              <w:drawing>
                <wp:inline distT="0" distB="0" distL="0" distR="0">
                  <wp:extent cx="10239375" cy="784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39375" cy="78486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URGENT— MEETING ADJOURNED. YOUR VOTE IS NEEDED. FS Credit Opportunities Corp. What’s inside: Time-sensitive information about your investment and what you need to do</w:t>
            </w:r>
          </w:p>
        </w:tc>
      </w:tr>
    </w:tbl>
    <w:tbl>
      <w:tblPr>
        <w:tblW w:w="16363" w:type="dxa"/>
        <w:jc w:val="center"/>
        <w:tblInd w:w="0" w:type="dxa"/>
        <w:tblLayout w:type="fixed"/>
        <w:tblCellMar>
          <w:top w:w="0" w:type="dxa"/>
          <w:left w:w="0" w:type="dxa"/>
          <w:bottom w:w="0" w:type="dxa"/>
          <w:right w:w="0" w:type="dxa"/>
        </w:tblCellMar>
      </w:tblPr>
      <w:tblGrid>
        <w:gridCol w:w="23"/>
        <w:gridCol w:w="1612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6125" w:type="dxa"/>
            <w:tcBorders/>
          </w:tcPr>
          <w:p>
            <w:pPr>
              <w:pStyle w:val="TableContents"/>
              <w:bidi w:val="0"/>
              <w:spacing w:before="0" w:after="0"/>
              <w:ind w:left="0" w:right="0" w:hanging="0"/>
              <w:jc w:val="center"/>
              <w:rPr/>
            </w:pPr>
            <w:r>
              <w:rPr/>
              <w:drawing>
                <wp:inline distT="0" distB="0" distL="0" distR="0">
                  <wp:extent cx="10239375" cy="784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39375" cy="78486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WE NEED YOUR VOTE! The annual stockholder has been adjourned and will be reconvened on September 8, 2026. Simply follow the instructions on the enclosed form. For your convenience, we’ve highlighted where you can find your unique Control Number. NOTE: This is not an actual Control Number. Please refer to the proxy card for your unique Control Number. NOTE: This is not an actual Control Number. Please refer to the proxy card for your unique Control Number. 3 WAYS TO VOTE TODAY BY COMPUTER Visit www.proxyvote.com. Please have your proxy card in hand when accessing the website. There are easy-to-follow directions to help you complete the electronic voting instruction form. BY PHONE With a proxy card. Call 1-800-690-6903 with a touch-tone phone to vote using an automated system. BY MAIL Mark, sign and date your ballot and return it in the postage-paid envelope provided.</w:t>
            </w:r>
          </w:p>
        </w:tc>
      </w:tr>
    </w:tbl>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310</Words>
  <Characters>1669</Characters>
  <CharactersWithSpaces>1983</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